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F3" w:rsidRPr="00280A04" w:rsidRDefault="00A87583" w:rsidP="00A87583">
      <w:pPr>
        <w:pStyle w:val="a3"/>
        <w:tabs>
          <w:tab w:val="left" w:pos="2280"/>
          <w:tab w:val="center" w:pos="5102"/>
        </w:tabs>
        <w:jc w:val="left"/>
        <w:rPr>
          <w:rFonts w:ascii="Times New Roman" w:hAnsi="Times New Roman"/>
          <w:b w:val="0"/>
          <w:bCs w:val="0"/>
        </w:rPr>
      </w:pPr>
      <w:r>
        <w:rPr>
          <w:b w:val="0"/>
          <w:bCs w:val="0"/>
        </w:rPr>
        <w:tab/>
        <w:t xml:space="preserve">ШЕКСНИНСКИЙ МУНИЦИПАЛЬНЫЙ РАЙОН </w:t>
      </w:r>
      <w:r>
        <w:rPr>
          <w:b w:val="0"/>
          <w:bCs w:val="0"/>
        </w:rPr>
        <w:br/>
      </w:r>
      <w:r>
        <w:rPr>
          <w:b w:val="0"/>
          <w:bCs w:val="0"/>
        </w:rPr>
        <w:br/>
        <w:t xml:space="preserve">       </w:t>
      </w:r>
      <w:r w:rsidR="00EE53F3" w:rsidRPr="00280A04">
        <w:rPr>
          <w:rFonts w:ascii="Times New Roman" w:hAnsi="Times New Roman"/>
          <w:b w:val="0"/>
          <w:bCs w:val="0"/>
        </w:rPr>
        <w:t>АДМИНИСТРАЦИИ  СЕЛЬСКОГО ПОСЕЛЕНИЯ</w:t>
      </w:r>
      <w:r>
        <w:rPr>
          <w:rFonts w:ascii="Times New Roman" w:hAnsi="Times New Roman"/>
          <w:b w:val="0"/>
          <w:bCs w:val="0"/>
        </w:rPr>
        <w:t xml:space="preserve">  ЧУРОВСКОЕ</w:t>
      </w: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  <w:r w:rsidRPr="00280A04">
        <w:rPr>
          <w:rFonts w:ascii="Times New Roman" w:hAnsi="Times New Roman"/>
          <w:b w:val="0"/>
          <w:bCs w:val="0"/>
        </w:rPr>
        <w:t>ПОСТАНОВЛЕНИЕ</w:t>
      </w: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633DA4" w:rsidRDefault="00EE53F3" w:rsidP="00633DA4">
      <w:pPr>
        <w:pStyle w:val="a3"/>
        <w:rPr>
          <w:b w:val="0"/>
          <w:bCs w:val="0"/>
        </w:rPr>
      </w:pPr>
      <w:r w:rsidRPr="00633DA4">
        <w:rPr>
          <w:rFonts w:ascii="Times New Roman" w:hAnsi="Times New Roman"/>
          <w:b w:val="0"/>
        </w:rPr>
        <w:t xml:space="preserve">от </w:t>
      </w:r>
      <w:r w:rsidR="00C94843">
        <w:rPr>
          <w:rFonts w:ascii="Times New Roman" w:hAnsi="Times New Roman"/>
          <w:b w:val="0"/>
        </w:rPr>
        <w:t xml:space="preserve">22 сентября </w:t>
      </w:r>
      <w:bookmarkStart w:id="0" w:name="_GoBack"/>
      <w:bookmarkEnd w:id="0"/>
      <w:r w:rsidRPr="00633DA4">
        <w:rPr>
          <w:rFonts w:ascii="Times New Roman" w:hAnsi="Times New Roman"/>
          <w:b w:val="0"/>
        </w:rPr>
        <w:t>201</w:t>
      </w:r>
      <w:r w:rsidR="00AB4D3C" w:rsidRPr="00633DA4">
        <w:rPr>
          <w:rFonts w:ascii="Times New Roman" w:hAnsi="Times New Roman"/>
          <w:b w:val="0"/>
        </w:rPr>
        <w:t>6</w:t>
      </w:r>
      <w:r w:rsidRPr="00633DA4">
        <w:rPr>
          <w:rFonts w:ascii="Times New Roman" w:hAnsi="Times New Roman"/>
          <w:b w:val="0"/>
        </w:rPr>
        <w:t xml:space="preserve">  года</w:t>
      </w:r>
      <w:r w:rsidR="00633DA4">
        <w:rPr>
          <w:rFonts w:ascii="Times New Roman" w:hAnsi="Times New Roman"/>
          <w:b w:val="0"/>
        </w:rPr>
        <w:t xml:space="preserve"> № 146</w:t>
      </w:r>
    </w:p>
    <w:p w:rsidR="00EE53F3" w:rsidRPr="00060DF8" w:rsidRDefault="00EE53F3" w:rsidP="0006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8"/>
      </w:tblGrid>
      <w:tr w:rsidR="00EE53F3" w:rsidRPr="00CA1112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в  сельском </w:t>
            </w:r>
            <w:r w:rsidR="00A8758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</w:p>
          <w:p w:rsidR="00EE53F3" w:rsidRPr="00CA1112" w:rsidRDefault="00EE53F3" w:rsidP="00A875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583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r w:rsidR="00AB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A87583">
              <w:rPr>
                <w:rFonts w:ascii="Times New Roman" w:hAnsi="Times New Roman" w:cs="Times New Roman"/>
                <w:sz w:val="28"/>
                <w:szCs w:val="28"/>
              </w:rPr>
              <w:t>7-2020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A8758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лавы  сельского поселения </w:t>
      </w:r>
      <w:r w:rsidR="00A87583">
        <w:rPr>
          <w:rFonts w:ascii="Times New Roman" w:hAnsi="Times New Roman" w:cs="Times New Roman"/>
          <w:color w:val="000000"/>
          <w:sz w:val="28"/>
          <w:szCs w:val="28"/>
        </w:rPr>
        <w:t xml:space="preserve">Чуровское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87583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758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1.2015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года  № </w:t>
      </w:r>
      <w:r w:rsidR="00A87583"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A8758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>порядке разработк</w:t>
      </w:r>
      <w:r w:rsidR="00A87583">
        <w:rPr>
          <w:rFonts w:ascii="Times New Roman" w:hAnsi="Times New Roman" w:cs="Times New Roman"/>
          <w:color w:val="000000"/>
          <w:sz w:val="28"/>
          <w:szCs w:val="28"/>
        </w:rPr>
        <w:t>и, формировании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 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A87583">
        <w:rPr>
          <w:rFonts w:ascii="Times New Roman" w:hAnsi="Times New Roman" w:cs="Times New Roman"/>
          <w:color w:val="000000"/>
          <w:sz w:val="28"/>
          <w:szCs w:val="28"/>
        </w:rPr>
        <w:t xml:space="preserve"> целевых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 сельского поселения</w:t>
      </w:r>
      <w:r w:rsidR="00A87583">
        <w:rPr>
          <w:rFonts w:ascii="Times New Roman" w:hAnsi="Times New Roman" w:cs="Times New Roman"/>
          <w:color w:val="000000"/>
          <w:sz w:val="28"/>
          <w:szCs w:val="28"/>
        </w:rPr>
        <w:t xml:space="preserve"> Чуровское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3DA4">
        <w:rPr>
          <w:rFonts w:ascii="Times New Roman" w:hAnsi="Times New Roman" w:cs="Times New Roman"/>
          <w:color w:val="000000"/>
          <w:sz w:val="28"/>
          <w:szCs w:val="28"/>
        </w:rPr>
        <w:t>, Уставом сельского поселения  Чуровское,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B4D3C" w:rsidRDefault="00AB4D3C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D3C" w:rsidRPr="00060DF8" w:rsidRDefault="00AB4D3C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E53F3" w:rsidRPr="00060DF8" w:rsidRDefault="00EE53F3" w:rsidP="00060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60DF8">
        <w:rPr>
          <w:rFonts w:ascii="Times New Roman" w:hAnsi="Times New Roman" w:cs="Times New Roman"/>
          <w:sz w:val="28"/>
          <w:szCs w:val="28"/>
        </w:rPr>
        <w:t xml:space="preserve"> программу «Благоустройство в  сельском поселении </w:t>
      </w:r>
      <w:r w:rsidR="00AB4D3C">
        <w:rPr>
          <w:rFonts w:ascii="Times New Roman" w:hAnsi="Times New Roman" w:cs="Times New Roman"/>
          <w:sz w:val="28"/>
          <w:szCs w:val="28"/>
        </w:rPr>
        <w:t xml:space="preserve">Чуровское </w:t>
      </w:r>
      <w:r w:rsidRPr="00060DF8">
        <w:rPr>
          <w:rFonts w:ascii="Times New Roman" w:hAnsi="Times New Roman" w:cs="Times New Roman"/>
          <w:sz w:val="28"/>
          <w:szCs w:val="28"/>
        </w:rPr>
        <w:t>на 201</w:t>
      </w:r>
      <w:r w:rsidR="00AB4D3C">
        <w:rPr>
          <w:rFonts w:ascii="Times New Roman" w:hAnsi="Times New Roman" w:cs="Times New Roman"/>
          <w:sz w:val="28"/>
          <w:szCs w:val="28"/>
        </w:rPr>
        <w:t>7</w:t>
      </w:r>
      <w:r w:rsidRPr="00060DF8">
        <w:rPr>
          <w:rFonts w:ascii="Times New Roman" w:hAnsi="Times New Roman" w:cs="Times New Roman"/>
          <w:sz w:val="28"/>
          <w:szCs w:val="28"/>
        </w:rPr>
        <w:t>-20</w:t>
      </w:r>
      <w:r w:rsidR="00AB4D3C">
        <w:rPr>
          <w:rFonts w:ascii="Times New Roman" w:hAnsi="Times New Roman" w:cs="Times New Roman"/>
          <w:sz w:val="28"/>
          <w:szCs w:val="28"/>
        </w:rPr>
        <w:t>20</w:t>
      </w:r>
      <w:r w:rsidRPr="00060DF8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633DA4" w:rsidRDefault="00EE53F3" w:rsidP="00633D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программы «Благоустройство в  сельском поселении </w:t>
      </w:r>
      <w:r w:rsidR="00AB4D3C">
        <w:rPr>
          <w:rFonts w:ascii="Times New Roman" w:hAnsi="Times New Roman" w:cs="Times New Roman"/>
          <w:sz w:val="28"/>
          <w:szCs w:val="28"/>
        </w:rPr>
        <w:t xml:space="preserve">Чуровское </w:t>
      </w:r>
      <w:r w:rsidRPr="00060DF8">
        <w:rPr>
          <w:rFonts w:ascii="Times New Roman" w:hAnsi="Times New Roman" w:cs="Times New Roman"/>
          <w:sz w:val="28"/>
          <w:szCs w:val="28"/>
        </w:rPr>
        <w:t>на 201</w:t>
      </w:r>
      <w:r w:rsidR="00AB4D3C">
        <w:rPr>
          <w:rFonts w:ascii="Times New Roman" w:hAnsi="Times New Roman" w:cs="Times New Roman"/>
          <w:sz w:val="28"/>
          <w:szCs w:val="28"/>
        </w:rPr>
        <w:t>7</w:t>
      </w:r>
      <w:r w:rsidRPr="00060DF8">
        <w:rPr>
          <w:rFonts w:ascii="Times New Roman" w:hAnsi="Times New Roman" w:cs="Times New Roman"/>
          <w:sz w:val="28"/>
          <w:szCs w:val="28"/>
        </w:rPr>
        <w:t>-20</w:t>
      </w:r>
      <w:r w:rsidR="00AB4D3C">
        <w:rPr>
          <w:rFonts w:ascii="Times New Roman" w:hAnsi="Times New Roman" w:cs="Times New Roman"/>
          <w:sz w:val="28"/>
          <w:szCs w:val="28"/>
        </w:rPr>
        <w:t>20</w:t>
      </w:r>
      <w:r w:rsidRPr="00060DF8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  <w:r w:rsidR="00633DA4" w:rsidRPr="00633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DA4" w:rsidRPr="00060DF8" w:rsidRDefault="00633DA4" w:rsidP="00633D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0DF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E53F3" w:rsidRPr="00060DF8" w:rsidRDefault="00EE53F3" w:rsidP="00060D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633DA4" w:rsidP="00060D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3F3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D82641">
        <w:rPr>
          <w:rFonts w:ascii="Times New Roman" w:hAnsi="Times New Roman" w:cs="Times New Roman"/>
          <w:sz w:val="28"/>
          <w:szCs w:val="28"/>
        </w:rPr>
        <w:t xml:space="preserve"> вступает  в силу  с  момента подписания и </w:t>
      </w:r>
      <w:r w:rsidR="00EE53F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 сельского поселения </w:t>
      </w:r>
      <w:r w:rsidR="00AB4D3C">
        <w:rPr>
          <w:rFonts w:ascii="Times New Roman" w:hAnsi="Times New Roman" w:cs="Times New Roman"/>
          <w:sz w:val="28"/>
          <w:szCs w:val="28"/>
        </w:rPr>
        <w:t xml:space="preserve">Чуровское </w:t>
      </w:r>
      <w:r w:rsidR="00EE53F3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AB4D3C" w:rsidP="0006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53F3" w:rsidRPr="00060DF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53F3" w:rsidRPr="00060DF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Чуровское                             С.Л.</w:t>
      </w:r>
      <w:r w:rsidR="00D8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Лебедев</w:t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>
        <w:rPr>
          <w:rFonts w:ascii="Times New Roman" w:hAnsi="Times New Roman" w:cs="Times New Roman"/>
          <w:sz w:val="28"/>
          <w:szCs w:val="28"/>
        </w:rPr>
        <w:t xml:space="preserve">    </w:t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F3" w:rsidRPr="00060DF8" w:rsidRDefault="00EE53F3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53F3" w:rsidRPr="00060DF8" w:rsidRDefault="00EE4A80" w:rsidP="00EE4A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E53F3" w:rsidRPr="00060DF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Чуровское       </w:t>
      </w:r>
    </w:p>
    <w:p w:rsidR="00EE53F3" w:rsidRPr="00060DF8" w:rsidRDefault="00EE53F3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EE53F3" w:rsidRPr="00060DF8" w:rsidRDefault="00EE4A80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В </w:t>
      </w:r>
      <w:r w:rsidR="00EE53F3"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ЧУРОВСКОЕ</w:t>
      </w:r>
      <w:r w:rsidR="00EE53F3"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F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15313">
        <w:rPr>
          <w:rFonts w:ascii="Times New Roman" w:hAnsi="Times New Roman" w:cs="Times New Roman"/>
          <w:b/>
          <w:bCs/>
          <w:sz w:val="28"/>
          <w:szCs w:val="28"/>
        </w:rPr>
        <w:t>7-2020</w:t>
      </w:r>
      <w:r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ПАСПОРТ  ПРОГРАММЫ</w:t>
      </w:r>
    </w:p>
    <w:tbl>
      <w:tblPr>
        <w:tblW w:w="102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2"/>
        <w:gridCol w:w="4224"/>
      </w:tblGrid>
      <w:tr w:rsidR="00EE53F3" w:rsidRPr="00CA1112">
        <w:trPr>
          <w:trHeight w:val="240"/>
        </w:trPr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7153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сельского  поселения</w:t>
            </w:r>
            <w:r w:rsidR="00715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Чуровское</w:t>
            </w:r>
          </w:p>
        </w:tc>
      </w:tr>
      <w:tr w:rsidR="00EE53F3" w:rsidRPr="00CA1112">
        <w:trPr>
          <w:trHeight w:val="240"/>
        </w:trPr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</w:t>
            </w:r>
          </w:p>
          <w:p w:rsidR="00EE53F3" w:rsidRPr="00060DF8" w:rsidRDefault="00EE53F3" w:rsidP="001C5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53F3" w:rsidRPr="00CA1112">
        <w:trPr>
          <w:trHeight w:val="240"/>
        </w:trPr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                          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освещения улиц.</w:t>
            </w:r>
          </w:p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и содержание мест захоронения.</w:t>
            </w:r>
          </w:p>
          <w:p w:rsidR="00EE53F3" w:rsidRPr="00CA1112" w:rsidRDefault="00EE53F3" w:rsidP="00593F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F3" w:rsidRPr="00CA1112">
        <w:trPr>
          <w:trHeight w:val="240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-Устав  сельского поселения</w:t>
            </w:r>
            <w:r w:rsidR="00715313">
              <w:rPr>
                <w:rFonts w:ascii="Times New Roman" w:hAnsi="Times New Roman" w:cs="Times New Roman"/>
                <w:sz w:val="28"/>
                <w:szCs w:val="28"/>
              </w:rPr>
              <w:t xml:space="preserve"> Чуровское</w:t>
            </w:r>
          </w:p>
          <w:p w:rsidR="00EE53F3" w:rsidRPr="00CA1112" w:rsidRDefault="00EE53F3" w:rsidP="00B160D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-Постановление главы  сельского поселения от </w:t>
            </w:r>
            <w:r w:rsidR="00B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B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715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</w:t>
            </w:r>
            <w:r w:rsidR="00B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утверждении положения о 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 разработк</w:t>
            </w:r>
            <w:r w:rsidR="00B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 формировании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реализации муниципальных</w:t>
            </w:r>
            <w:r w:rsidR="00B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программ  сельского поселения</w:t>
            </w:r>
            <w:r w:rsidR="00715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Чуровское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E53F3" w:rsidRPr="00CA1112">
        <w:trPr>
          <w:trHeight w:val="360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DD500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Программы                                  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-Надежная работа объектов внешнего благоустройства поселения,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-увеличение безопасности дорожного движения,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-экологическая  безопасность, 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-эстетические и другие свойства в целом, улучшающие вид территории поселения.</w:t>
            </w:r>
          </w:p>
        </w:tc>
      </w:tr>
      <w:tr w:rsidR="00EE53F3" w:rsidRPr="00CA1112">
        <w:trPr>
          <w:trHeight w:val="240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 Программы         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715313" w:rsidP="007153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2017</w:t>
            </w:r>
            <w:r w:rsidR="00EE53F3"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E53F3"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E53F3" w:rsidRPr="00CA1112">
        <w:trPr>
          <w:trHeight w:val="1082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DD500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  <w:r w:rsidR="00D82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C5792D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 </w:t>
            </w:r>
            <w:r w:rsidR="00542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53F3"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 –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E53F3"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542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1295</w:t>
            </w:r>
            <w:r w:rsidR="00C57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рублей – 201</w:t>
            </w:r>
            <w:r w:rsidR="00C57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EE53F3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57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2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57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42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57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</w:t>
            </w:r>
            <w:r w:rsidR="00D82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7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  - 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57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C5792D" w:rsidRPr="00CA1112" w:rsidRDefault="00C5792D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</w:t>
            </w:r>
            <w:r w:rsidR="00542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  <w:r w:rsidR="00D82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D82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  - 2020 год</w:t>
            </w:r>
          </w:p>
          <w:p w:rsidR="00EE53F3" w:rsidRPr="00CA1112" w:rsidRDefault="00C5792D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="00EE53F3"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Чуровское</w:t>
            </w:r>
            <w:r w:rsidR="00EE53F3"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E53F3" w:rsidRPr="00CA1112" w:rsidRDefault="00EE53F3" w:rsidP="00C5792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финансирование, 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предусмотренное в плановом периоде 201</w:t>
            </w:r>
            <w:r w:rsidR="00C5792D">
              <w:rPr>
                <w:rFonts w:ascii="Times New Roman" w:hAnsi="Times New Roman" w:cs="Times New Roman"/>
                <w:sz w:val="28"/>
                <w:szCs w:val="28"/>
              </w:rPr>
              <w:t>7-2020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может быть уточнено при формировании проектов решений о бюджете поселения на 201</w:t>
            </w:r>
            <w:r w:rsidR="00C5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C5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C5792D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E53F3" w:rsidRPr="00CA1112">
        <w:trPr>
          <w:trHeight w:val="1369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    результаты   реализации Программы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-увеличение протяженности уличного освещения внутрипосел</w:t>
            </w:r>
            <w:r w:rsidR="00C5792D">
              <w:rPr>
                <w:rFonts w:ascii="Times New Roman" w:hAnsi="Times New Roman" w:cs="Times New Roman"/>
                <w:sz w:val="28"/>
                <w:szCs w:val="28"/>
              </w:rPr>
              <w:t>енческих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дорог;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-увеличение доли проинвентаризованных зеленых насаждений;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санитарно-технических мероприятий по обработке зон массового отдыха населения от клещей;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-проведение организационно-хозяйственных мероприятий по сбору и вывозу для утилизации и переработки бытовых отходов</w:t>
            </w:r>
          </w:p>
        </w:tc>
      </w:tr>
    </w:tbl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06" w:type="dxa"/>
        <w:tblLook w:val="01E0" w:firstRow="1" w:lastRow="1" w:firstColumn="1" w:lastColumn="1" w:noHBand="0" w:noVBand="0"/>
      </w:tblPr>
      <w:tblGrid>
        <w:gridCol w:w="2176"/>
        <w:gridCol w:w="342"/>
        <w:gridCol w:w="7938"/>
      </w:tblGrid>
      <w:tr w:rsidR="00EE53F3" w:rsidRPr="00CA1112">
        <w:tc>
          <w:tcPr>
            <w:tcW w:w="2176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F3" w:rsidRPr="00CA1112">
        <w:tc>
          <w:tcPr>
            <w:tcW w:w="2176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3F3" w:rsidRDefault="00EE53F3" w:rsidP="0006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Общая характеристика сферы реализации муниципальной программы</w:t>
      </w:r>
    </w:p>
    <w:p w:rsidR="00EE53F3" w:rsidRPr="00060DF8" w:rsidRDefault="00EE53F3" w:rsidP="0006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1.1. Организация освещения улиц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Общая протяженность линий наружного освещения в поселении составляет </w:t>
      </w:r>
      <w:r w:rsidR="00C5792D">
        <w:rPr>
          <w:rFonts w:ascii="Times New Roman" w:hAnsi="Times New Roman" w:cs="Times New Roman"/>
          <w:sz w:val="28"/>
          <w:szCs w:val="28"/>
        </w:rPr>
        <w:t>56</w:t>
      </w:r>
      <w:r w:rsidRPr="00060DF8">
        <w:rPr>
          <w:rFonts w:ascii="Times New Roman" w:hAnsi="Times New Roman" w:cs="Times New Roman"/>
          <w:sz w:val="28"/>
          <w:szCs w:val="28"/>
        </w:rPr>
        <w:t>,</w:t>
      </w:r>
      <w:r w:rsidR="00C5792D">
        <w:rPr>
          <w:rFonts w:ascii="Times New Roman" w:hAnsi="Times New Roman" w:cs="Times New Roman"/>
          <w:sz w:val="28"/>
          <w:szCs w:val="28"/>
        </w:rPr>
        <w:t>4</w:t>
      </w:r>
      <w:r w:rsidRPr="00060DF8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области организации освещения улиц имеются следующие основные проблемы: изношенность электрооборудования и линий наружного освещения,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анализ технического состояния сетей наружного освещения свидетельствует о большом проценте износа электросетевого оборудования, необходима инвентаризация сетей наружного освещения на территории поселения.</w:t>
      </w: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недостаток уличного освещения в поселении.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</w:t>
      </w:r>
      <w:r w:rsidR="008A47AC">
        <w:rPr>
          <w:rFonts w:ascii="Times New Roman" w:hAnsi="Times New Roman" w:cs="Times New Roman"/>
          <w:sz w:val="28"/>
          <w:szCs w:val="28"/>
        </w:rPr>
        <w:t>светодиодные фонари</w:t>
      </w:r>
      <w:r w:rsidRPr="00060DF8">
        <w:rPr>
          <w:rFonts w:ascii="Times New Roman" w:hAnsi="Times New Roman" w:cs="Times New Roman"/>
          <w:sz w:val="28"/>
          <w:szCs w:val="28"/>
        </w:rPr>
        <w:t xml:space="preserve"> приведет к снижению затрат на эксплуатацию светильников и в 5 раз увеличит нормативное число часов горения используемых ламп (для ламп ДРЛ-</w:t>
      </w:r>
      <w:r w:rsidR="008A47AC">
        <w:rPr>
          <w:rFonts w:ascii="Times New Roman" w:hAnsi="Times New Roman" w:cs="Times New Roman"/>
          <w:sz w:val="28"/>
          <w:szCs w:val="28"/>
        </w:rPr>
        <w:t>25</w:t>
      </w:r>
      <w:r w:rsidRPr="00060DF8">
        <w:rPr>
          <w:rFonts w:ascii="Times New Roman" w:hAnsi="Times New Roman" w:cs="Times New Roman"/>
          <w:sz w:val="28"/>
          <w:szCs w:val="28"/>
        </w:rPr>
        <w:t xml:space="preserve">0 - 3150 часов, для </w:t>
      </w:r>
      <w:r w:rsidR="008A47AC">
        <w:rPr>
          <w:rFonts w:ascii="Times New Roman" w:hAnsi="Times New Roman" w:cs="Times New Roman"/>
          <w:sz w:val="28"/>
          <w:szCs w:val="28"/>
        </w:rPr>
        <w:t>светодиодных фонарей</w:t>
      </w:r>
      <w:r w:rsidRPr="00060DF8">
        <w:rPr>
          <w:rFonts w:ascii="Times New Roman" w:hAnsi="Times New Roman" w:cs="Times New Roman"/>
          <w:sz w:val="28"/>
          <w:szCs w:val="28"/>
        </w:rPr>
        <w:t xml:space="preserve"> - 1</w:t>
      </w:r>
      <w:r w:rsidR="008A47AC">
        <w:rPr>
          <w:rFonts w:ascii="Times New Roman" w:hAnsi="Times New Roman" w:cs="Times New Roman"/>
          <w:sz w:val="28"/>
          <w:szCs w:val="28"/>
        </w:rPr>
        <w:t>7</w:t>
      </w:r>
      <w:r w:rsidRPr="00060DF8">
        <w:rPr>
          <w:rFonts w:ascii="Times New Roman" w:hAnsi="Times New Roman" w:cs="Times New Roman"/>
          <w:sz w:val="28"/>
          <w:szCs w:val="28"/>
        </w:rPr>
        <w:t xml:space="preserve">000 часов), также применение </w:t>
      </w:r>
      <w:r w:rsidR="008A47AC">
        <w:rPr>
          <w:rFonts w:ascii="Times New Roman" w:hAnsi="Times New Roman" w:cs="Times New Roman"/>
          <w:sz w:val="28"/>
          <w:szCs w:val="28"/>
        </w:rPr>
        <w:t xml:space="preserve">светодиодных </w:t>
      </w:r>
      <w:r w:rsidRPr="00060DF8">
        <w:rPr>
          <w:rFonts w:ascii="Times New Roman" w:hAnsi="Times New Roman" w:cs="Times New Roman"/>
          <w:sz w:val="28"/>
          <w:szCs w:val="28"/>
        </w:rPr>
        <w:t xml:space="preserve">светильников  снижает затраты на электроэнергию на </w:t>
      </w:r>
      <w:r w:rsidR="008A47AC">
        <w:rPr>
          <w:rFonts w:ascii="Times New Roman" w:hAnsi="Times New Roman" w:cs="Times New Roman"/>
          <w:sz w:val="28"/>
          <w:szCs w:val="28"/>
        </w:rPr>
        <w:t>70</w:t>
      </w:r>
      <w:r w:rsidRPr="00060DF8">
        <w:rPr>
          <w:rFonts w:ascii="Times New Roman" w:hAnsi="Times New Roman" w:cs="Times New Roman"/>
          <w:sz w:val="28"/>
          <w:szCs w:val="28"/>
        </w:rPr>
        <w:t>% в сравнении с расчетными нормативами потребления, приобретение реле-времени для регулирования освещения улиц.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1.2. Организация благоустройства и озеленения</w:t>
      </w:r>
    </w:p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аварийных насаждений составляет около 60 деревьев).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lastRenderedPageBreak/>
        <w:t>В области озеленения территории поселения можно выделить следующие основные проблемы: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отсутствие инвентаризации зеленых насаждений на территории поселения, основной причиной данной проблемы является отсутствие единого реестра зеленых насаждений поселения, позволяющего осуществлять контроль и мониторинг за количественными и качественными характеристиками зеленых насаждений.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недостаточный уровень озеленения территории поселения,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основные причины: старовозрастность существующих зеленых насаждений;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сокращение площади, используемой для создания новых зеленых насаждений.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посадочный материал саженцев деревьев и декоративных кустарников.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1.3. Организация и содержание мест захоронения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8A47AC">
        <w:rPr>
          <w:rFonts w:ascii="Times New Roman" w:hAnsi="Times New Roman" w:cs="Times New Roman"/>
          <w:sz w:val="28"/>
          <w:szCs w:val="28"/>
        </w:rPr>
        <w:t>6</w:t>
      </w:r>
      <w:r w:rsidRPr="0006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060DF8">
        <w:rPr>
          <w:rFonts w:ascii="Times New Roman" w:hAnsi="Times New Roman" w:cs="Times New Roman"/>
          <w:sz w:val="28"/>
          <w:szCs w:val="28"/>
        </w:rPr>
        <w:t>всего в по</w:t>
      </w:r>
      <w:r w:rsidR="008A47AC">
        <w:rPr>
          <w:rFonts w:ascii="Times New Roman" w:hAnsi="Times New Roman" w:cs="Times New Roman"/>
          <w:sz w:val="28"/>
          <w:szCs w:val="28"/>
        </w:rPr>
        <w:t>селении имеется одно</w:t>
      </w:r>
      <w:r w:rsidRPr="00060DF8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8A47AC">
        <w:rPr>
          <w:rFonts w:ascii="Times New Roman" w:hAnsi="Times New Roman" w:cs="Times New Roman"/>
          <w:sz w:val="28"/>
          <w:szCs w:val="28"/>
        </w:rPr>
        <w:t>е</w:t>
      </w:r>
      <w:r w:rsidRPr="00060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К числу основных проблем в части организации содержания мест захоронения относятся следующие: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ограниченный резерв земель под захоронение умерших,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интенсивному исчерпанию резервов по захоронению способствует осуществление погребения исключительно путем придания тела (останков) земле,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недостаточный уровень содержания мест захоронения,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низкая инженерно-техническая оснащенность мест захоронения.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1.4. Оказание прочих мероприятий по благоустройству поселения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Наличие несанкционированных свалок на территории поселения.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060DF8">
        <w:rPr>
          <w:rFonts w:ascii="Times New Roman" w:hAnsi="Times New Roman" w:cs="Times New Roman"/>
          <w:sz w:val="28"/>
          <w:szCs w:val="28"/>
        </w:rPr>
        <w:t xml:space="preserve"> уделялось недостаточное внимание решению данной проблемы, работы по ликвидации несанкционированных свалок на территории поселения  проводились </w:t>
      </w:r>
      <w:r w:rsidR="00265EDB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Pr="00060DF8">
        <w:rPr>
          <w:rFonts w:ascii="Times New Roman" w:hAnsi="Times New Roman" w:cs="Times New Roman"/>
          <w:sz w:val="28"/>
          <w:szCs w:val="28"/>
        </w:rPr>
        <w:t xml:space="preserve">из-за </w:t>
      </w:r>
      <w:r w:rsidR="00265EDB">
        <w:rPr>
          <w:rFonts w:ascii="Times New Roman" w:hAnsi="Times New Roman" w:cs="Times New Roman"/>
          <w:sz w:val="28"/>
          <w:szCs w:val="28"/>
        </w:rPr>
        <w:t xml:space="preserve">плохого </w:t>
      </w:r>
      <w:r w:rsidRPr="00060DF8">
        <w:rPr>
          <w:rFonts w:ascii="Times New Roman" w:hAnsi="Times New Roman" w:cs="Times New Roman"/>
          <w:sz w:val="28"/>
          <w:szCs w:val="28"/>
        </w:rPr>
        <w:t xml:space="preserve"> финансирования данных мероприятий.</w:t>
      </w: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84779A" w:rsidRDefault="00EE53F3" w:rsidP="00AC6F6A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2. Цель и задачи  Программы.</w:t>
      </w:r>
    </w:p>
    <w:p w:rsidR="00EE53F3" w:rsidRPr="0084779A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84779A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EE53F3" w:rsidRPr="0084779A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Задачи:</w:t>
      </w:r>
    </w:p>
    <w:p w:rsidR="00EE53F3" w:rsidRPr="0084779A" w:rsidRDefault="00EE53F3" w:rsidP="00060DF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сетей уличного освещения.</w:t>
      </w:r>
    </w:p>
    <w:p w:rsidR="00EE53F3" w:rsidRPr="0084779A" w:rsidRDefault="00EE53F3" w:rsidP="00060DF8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объектов озеленения.</w:t>
      </w:r>
    </w:p>
    <w:p w:rsidR="00EE53F3" w:rsidRPr="0084779A" w:rsidRDefault="00EE53F3" w:rsidP="00060DF8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захоронения.</w:t>
      </w:r>
    </w:p>
    <w:p w:rsidR="00EE53F3" w:rsidRPr="0084779A" w:rsidRDefault="00EE53F3" w:rsidP="00060DF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прочих объектов благоустройства.</w:t>
      </w:r>
    </w:p>
    <w:p w:rsidR="00EE53F3" w:rsidRPr="0084779A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Реализа</w:t>
      </w:r>
      <w:r w:rsidR="00715313">
        <w:rPr>
          <w:rFonts w:ascii="Times New Roman" w:hAnsi="Times New Roman" w:cs="Times New Roman"/>
          <w:sz w:val="28"/>
          <w:szCs w:val="28"/>
        </w:rPr>
        <w:t>ция Программы рассчитана на 2017- 2020</w:t>
      </w:r>
      <w:r w:rsidRPr="0084779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 Основание разработки муниципальной Программы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разработки муниципальной программы:</w:t>
      </w:r>
    </w:p>
    <w:p w:rsidR="00EE53F3" w:rsidRDefault="00EE53F3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</w:t>
      </w:r>
    </w:p>
    <w:p w:rsidR="00EE53F3" w:rsidRDefault="00715313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Устав </w:t>
      </w:r>
      <w:r w:rsidR="00EE53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Чуровское</w:t>
      </w:r>
      <w:r w:rsidR="00EE53F3">
        <w:rPr>
          <w:rFonts w:ascii="Times New Roman" w:hAnsi="Times New Roman" w:cs="Times New Roman"/>
          <w:sz w:val="28"/>
          <w:szCs w:val="28"/>
        </w:rPr>
        <w:t>;</w:t>
      </w:r>
    </w:p>
    <w:p w:rsidR="00EE53F3" w:rsidRPr="00060DF8" w:rsidRDefault="00EE53F3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71531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313">
        <w:rPr>
          <w:rFonts w:ascii="Times New Roman" w:hAnsi="Times New Roman" w:cs="Times New Roman"/>
          <w:sz w:val="28"/>
          <w:szCs w:val="28"/>
        </w:rPr>
        <w:t xml:space="preserve"> Чуровское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5313">
        <w:rPr>
          <w:rFonts w:ascii="Times New Roman" w:hAnsi="Times New Roman" w:cs="Times New Roman"/>
          <w:sz w:val="28"/>
          <w:szCs w:val="28"/>
        </w:rPr>
        <w:t>1</w:t>
      </w:r>
      <w:r w:rsidR="00B160D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160D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0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160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="00B160D7">
        <w:rPr>
          <w:rFonts w:ascii="Times New Roman" w:hAnsi="Times New Roman" w:cs="Times New Roman"/>
          <w:sz w:val="28"/>
          <w:szCs w:val="28"/>
        </w:rPr>
        <w:t>положения о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B160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разработки,</w:t>
      </w:r>
      <w:r w:rsidR="00B160D7">
        <w:rPr>
          <w:rFonts w:ascii="Times New Roman" w:hAnsi="Times New Roman" w:cs="Times New Roman"/>
          <w:sz w:val="28"/>
          <w:szCs w:val="28"/>
        </w:rPr>
        <w:t xml:space="preserve"> формировании и </w:t>
      </w:r>
      <w:r>
        <w:rPr>
          <w:rFonts w:ascii="Times New Roman" w:hAnsi="Times New Roman" w:cs="Times New Roman"/>
          <w:sz w:val="28"/>
          <w:szCs w:val="28"/>
        </w:rPr>
        <w:t xml:space="preserve"> реализации  </w:t>
      </w:r>
      <w:r w:rsidR="000E437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160D7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0E437A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E437A">
        <w:rPr>
          <w:rFonts w:ascii="Times New Roman" w:hAnsi="Times New Roman" w:cs="Times New Roman"/>
          <w:sz w:val="28"/>
          <w:szCs w:val="28"/>
        </w:rPr>
        <w:t xml:space="preserve"> Чуровское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4C666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</w:t>
      </w:r>
      <w:r w:rsidRPr="00060DF8">
        <w:rPr>
          <w:rFonts w:ascii="Times New Roman" w:hAnsi="Times New Roman" w:cs="Times New Roman"/>
          <w:sz w:val="28"/>
          <w:szCs w:val="28"/>
        </w:rPr>
        <w:t xml:space="preserve"> обеспечение Программы.</w:t>
      </w:r>
    </w:p>
    <w:p w:rsidR="00EE53F3" w:rsidRPr="00060DF8" w:rsidRDefault="00EE53F3" w:rsidP="004C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4C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Всего на реализацию мероприятий Программы на 201</w:t>
      </w:r>
      <w:r w:rsidR="00265EDB">
        <w:rPr>
          <w:rFonts w:ascii="Times New Roman" w:hAnsi="Times New Roman" w:cs="Times New Roman"/>
          <w:sz w:val="28"/>
          <w:szCs w:val="28"/>
        </w:rPr>
        <w:t>7</w:t>
      </w:r>
      <w:r w:rsidRPr="00060DF8">
        <w:rPr>
          <w:rFonts w:ascii="Times New Roman" w:hAnsi="Times New Roman" w:cs="Times New Roman"/>
          <w:sz w:val="28"/>
          <w:szCs w:val="28"/>
        </w:rPr>
        <w:t xml:space="preserve"> -</w:t>
      </w:r>
      <w:r w:rsidR="00715313">
        <w:rPr>
          <w:rFonts w:ascii="Times New Roman" w:hAnsi="Times New Roman" w:cs="Times New Roman"/>
          <w:sz w:val="28"/>
          <w:szCs w:val="28"/>
        </w:rPr>
        <w:t xml:space="preserve"> 2020</w:t>
      </w:r>
      <w:r w:rsidRPr="00060DF8">
        <w:rPr>
          <w:rFonts w:ascii="Times New Roman" w:hAnsi="Times New Roman" w:cs="Times New Roman"/>
          <w:sz w:val="28"/>
          <w:szCs w:val="28"/>
        </w:rPr>
        <w:t xml:space="preserve"> годы потребуется  </w:t>
      </w:r>
      <w:r w:rsidR="005422FE">
        <w:rPr>
          <w:rFonts w:ascii="Times New Roman" w:hAnsi="Times New Roman" w:cs="Times New Roman"/>
          <w:sz w:val="28"/>
          <w:szCs w:val="28"/>
        </w:rPr>
        <w:t>5515</w:t>
      </w:r>
      <w:r w:rsidRPr="00060DF8">
        <w:rPr>
          <w:rFonts w:ascii="Times New Roman" w:hAnsi="Times New Roman" w:cs="Times New Roman"/>
          <w:sz w:val="28"/>
          <w:szCs w:val="28"/>
        </w:rPr>
        <w:t>,0 тыс.</w:t>
      </w:r>
      <w:r w:rsidR="00D82641">
        <w:rPr>
          <w:rFonts w:ascii="Times New Roman" w:hAnsi="Times New Roman" w:cs="Times New Roman"/>
          <w:sz w:val="28"/>
          <w:szCs w:val="28"/>
        </w:rPr>
        <w:t xml:space="preserve"> </w:t>
      </w:r>
      <w:r w:rsidRPr="00060DF8">
        <w:rPr>
          <w:rFonts w:ascii="Times New Roman" w:hAnsi="Times New Roman" w:cs="Times New Roman"/>
          <w:sz w:val="28"/>
          <w:szCs w:val="28"/>
        </w:rPr>
        <w:t>руб. Обоснование объемов финансирования по каждому мероприятию Программы приведено в приложении к настоящей Программе.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 Управление и контроль реализации муниципальной программы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4C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</w:t>
      </w:r>
      <w:r w:rsidRPr="00060DF8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Pr="00060DF8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EE53F3" w:rsidRDefault="00EE53F3" w:rsidP="002D0AFE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>5.2. Контроль за реализацией Программы осущест</w:t>
      </w:r>
      <w:r w:rsidR="00265EDB">
        <w:rPr>
          <w:rFonts w:ascii="Times New Roman" w:hAnsi="Times New Roman" w:cs="Times New Roman"/>
          <w:sz w:val="28"/>
          <w:szCs w:val="28"/>
        </w:rPr>
        <w:t>вляется Администрацией</w:t>
      </w:r>
      <w:r w:rsidRPr="002D0A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5EDB">
        <w:rPr>
          <w:rFonts w:ascii="Times New Roman" w:hAnsi="Times New Roman" w:cs="Times New Roman"/>
          <w:sz w:val="28"/>
          <w:szCs w:val="28"/>
        </w:rPr>
        <w:t xml:space="preserve"> Чуровское</w:t>
      </w:r>
      <w:r w:rsidRPr="002D0AFE">
        <w:rPr>
          <w:rFonts w:ascii="Times New Roman" w:hAnsi="Times New Roman" w:cs="Times New Roman"/>
          <w:sz w:val="28"/>
          <w:szCs w:val="28"/>
        </w:rPr>
        <w:t>.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>Исполнитель Программы - Администрация  сельского поселения</w:t>
      </w:r>
      <w:r w:rsidR="00265EDB">
        <w:rPr>
          <w:rFonts w:ascii="Times New Roman" w:hAnsi="Times New Roman" w:cs="Times New Roman"/>
          <w:sz w:val="28"/>
          <w:szCs w:val="28"/>
        </w:rPr>
        <w:t xml:space="preserve"> Чуровское</w:t>
      </w:r>
    </w:p>
    <w:p w:rsidR="00EE53F3" w:rsidRPr="002D0AFE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E53F3" w:rsidRPr="002D0AFE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060DF8">
        <w:rPr>
          <w:rFonts w:ascii="Times New Roman" w:hAnsi="Times New Roman" w:cs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 Организация и содержание сетей уличного освещения: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протяженности освещенных дорог общего пользования;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повышение освеще</w:t>
      </w:r>
      <w:r w:rsidR="00265EDB">
        <w:rPr>
          <w:rFonts w:ascii="Times New Roman" w:hAnsi="Times New Roman" w:cs="Times New Roman"/>
          <w:sz w:val="28"/>
          <w:szCs w:val="28"/>
        </w:rPr>
        <w:t>нности дорог общего пользования.</w:t>
      </w:r>
    </w:p>
    <w:p w:rsidR="00EE53F3" w:rsidRPr="00060DF8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Освещение улиц, дорог и проездов, соответствующее возрастающим к нему </w:t>
      </w:r>
      <w:r w:rsidRPr="00060DF8">
        <w:rPr>
          <w:rFonts w:ascii="Times New Roman" w:hAnsi="Times New Roman" w:cs="Times New Roman"/>
          <w:sz w:val="28"/>
          <w:szCs w:val="28"/>
        </w:rPr>
        <w:lastRenderedPageBreak/>
        <w:t>требованиям, способствует обеспечению важнейшего права человека на безопасность и комфортность проживания.</w:t>
      </w:r>
    </w:p>
    <w:p w:rsidR="00EE53F3" w:rsidRDefault="00EE53F3" w:rsidP="002D0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EE53F3" w:rsidRDefault="00EE53F3" w:rsidP="002D0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2. Организация и содержание объектов озеленения:</w:t>
      </w:r>
    </w:p>
    <w:p w:rsidR="00EE53F3" w:rsidRPr="00060DF8" w:rsidRDefault="00EE53F3" w:rsidP="002D0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поселения;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доли проинвентаризованных зеленых насаждений;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обеспеченности населения местами массового отдыха.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3.  Организация и содержания мест захоронения: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очистка территории кладбища от несанкционированных свалок.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4. Организация и содержание прочих объектов благоустройства: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E53F3" w:rsidRPr="00060DF8" w:rsidRDefault="00EE53F3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53F3" w:rsidRPr="00B6662F" w:rsidRDefault="00EE53F3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6662F">
        <w:rPr>
          <w:rFonts w:ascii="Times New Roman" w:hAnsi="Times New Roman" w:cs="Times New Roman"/>
          <w:sz w:val="26"/>
          <w:szCs w:val="26"/>
        </w:rPr>
        <w:t>Целевые индикаторы.</w:t>
      </w:r>
    </w:p>
    <w:p w:rsidR="00EE53F3" w:rsidRPr="00B6662F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8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57"/>
        <w:gridCol w:w="1276"/>
        <w:gridCol w:w="1417"/>
        <w:gridCol w:w="1418"/>
        <w:gridCol w:w="1275"/>
        <w:gridCol w:w="1275"/>
      </w:tblGrid>
      <w:tr w:rsidR="003879DF" w:rsidRPr="00CA1112" w:rsidTr="003879D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№   </w:t>
            </w:r>
            <w:r w:rsidRPr="00B6662F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Перечень целевых индикаторов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</w:t>
            </w:r>
          </w:p>
          <w:p w:rsidR="003879DF" w:rsidRPr="00B6662F" w:rsidRDefault="003879DF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9DF" w:rsidRPr="00B6662F" w:rsidRDefault="003879DF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начение целевых индикаторов 2018</w:t>
            </w: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9DF" w:rsidRPr="00B6662F" w:rsidRDefault="003879DF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начение целевых индикаторов 2019</w:t>
            </w: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9DF" w:rsidRPr="00B6662F" w:rsidRDefault="003879DF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 2020 год</w:t>
            </w:r>
          </w:p>
        </w:tc>
      </w:tr>
      <w:tr w:rsidR="003879DF" w:rsidRPr="00CA1112" w:rsidTr="003879DF">
        <w:trPr>
          <w:cantSplit/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9DF" w:rsidRPr="00CA1112" w:rsidRDefault="003879DF" w:rsidP="00060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9DF" w:rsidRPr="00CA1112" w:rsidRDefault="003879DF" w:rsidP="00060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9DF" w:rsidRPr="00CA1112" w:rsidRDefault="003879DF" w:rsidP="00060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9DF" w:rsidRPr="00CA1112" w:rsidTr="003879DF">
        <w:trPr>
          <w:cantSplit/>
          <w:trHeight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светильников уличного освещения, требующих проведения ревизии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5422FE" w:rsidP="00387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79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5422FE" w:rsidP="00387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79DF" w:rsidRPr="00B666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5422FE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79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5422FE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79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79DF" w:rsidRPr="00CA1112" w:rsidTr="003879DF">
        <w:trPr>
          <w:cantSplit/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светильников уличного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5422FE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79DF" w:rsidRPr="00B66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5422FE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79DF" w:rsidRPr="00B66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5422FE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79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5422FE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79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фотореле уличного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электроэнергии для уличного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тыс.квт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9A233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3F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79DF" w:rsidRPr="00B666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9A2338" w:rsidP="009A2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3879DF" w:rsidRPr="00B666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9A2338" w:rsidP="009A2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3879D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9A2338" w:rsidP="009A2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DB3F5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старых насаждений на снос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79DF" w:rsidRPr="00B66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рассады на на цветники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79DF" w:rsidRPr="00B6662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 (кладбища, населенные пункты)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контейнерных площадок (кладбища, населенные пункты)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79DF" w:rsidRPr="00B666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субботников на кладбищ</w:t>
            </w:r>
            <w:r w:rsidR="00DB3F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879DF" w:rsidRPr="00B666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субботников в населенных пунктах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D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3F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Приобретение бензокос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D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3F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колодцев, требующих ремонта, дезинфекции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экспертиз питьевой воды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879DF" w:rsidRPr="00CA1112" w:rsidTr="003879DF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Ежегодный поселенческий конкурс «Сельское подворье»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Pr="00B6662F" w:rsidRDefault="003879DF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F" w:rsidRDefault="00DB3F52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E53F3" w:rsidRPr="00060DF8" w:rsidRDefault="00EE53F3" w:rsidP="00280A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7C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ответственного исполнителя, соисполнителя при разработке и реализации муниципальных программ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 Ответственный исполнитель: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обеспечивает разработку муниципальной программы, ее согласование с соисполнителями и внесение в установленном порядке на рассмотрение главе поселения;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организует реализацию муниципальной программы, принимает решение о внесении изменений в муниципальную программу в соответствии с установленным требованиями;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предоставляет сведения, необходимые для проведения мониторинга реализации муниципальной программы;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проводит оценку эффективности муниципальной программы (Приложение №2);</w:t>
      </w:r>
    </w:p>
    <w:p w:rsidR="00EE53F3" w:rsidRDefault="009A2338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е) запрашивает у со</w:t>
      </w:r>
      <w:r w:rsidR="00EE53F3">
        <w:rPr>
          <w:rFonts w:ascii="Times New Roman" w:hAnsi="Times New Roman" w:cs="Times New Roman"/>
          <w:sz w:val="28"/>
          <w:szCs w:val="28"/>
        </w:rPr>
        <w:t>исполнителей информацию, необходимую для проведения оценки эффективности муниципальной программы и подготовки годового учета.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рекомендует соисполнителям осуществить разработку отдельных мероприятий и планов по реализации муниципальной программы;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д) осуществляет подготовку отчета и представляет его главе поселения.</w:t>
      </w:r>
    </w:p>
    <w:p w:rsidR="0068668A" w:rsidRDefault="0068668A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8A" w:rsidRDefault="0068668A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8A" w:rsidRDefault="0068668A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8A" w:rsidRDefault="0068668A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3F3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D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033CA3" w:rsidRDefault="00033CA3" w:rsidP="00033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целевой программе «Благоустройство»</w:t>
      </w:r>
    </w:p>
    <w:p w:rsidR="00033CA3" w:rsidRDefault="00033CA3" w:rsidP="00033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 сельском поселении Чуровское на</w:t>
      </w:r>
    </w:p>
    <w:p w:rsidR="00033CA3" w:rsidRDefault="00033CA3" w:rsidP="00033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2017 – 2020 годы.</w:t>
      </w:r>
    </w:p>
    <w:p w:rsidR="00EE53F3" w:rsidRPr="008869C4" w:rsidRDefault="00033CA3" w:rsidP="00033CA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E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3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E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E53F3" w:rsidRPr="008869C4" w:rsidRDefault="00EE53F3" w:rsidP="008869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9C4">
        <w:rPr>
          <w:rFonts w:ascii="Times New Roman" w:hAnsi="Times New Roman" w:cs="Times New Roman"/>
          <w:b/>
          <w:bCs/>
          <w:sz w:val="32"/>
          <w:szCs w:val="32"/>
        </w:rPr>
        <w:t>программных мероприятий</w:t>
      </w:r>
    </w:p>
    <w:p w:rsidR="00EE53F3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2485"/>
        <w:gridCol w:w="1381"/>
        <w:gridCol w:w="1376"/>
        <w:gridCol w:w="1371"/>
        <w:gridCol w:w="1368"/>
        <w:gridCol w:w="1864"/>
      </w:tblGrid>
      <w:tr w:rsidR="00EE53F3" w:rsidRPr="00CA1112">
        <w:tc>
          <w:tcPr>
            <w:tcW w:w="576" w:type="dxa"/>
            <w:vMerge w:val="restart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485" w:type="dxa"/>
            <w:vMerge w:val="restart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496" w:type="dxa"/>
            <w:gridSpan w:val="4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864" w:type="dxa"/>
            <w:vMerge w:val="restart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сооисполнитель</w:t>
            </w:r>
          </w:p>
        </w:tc>
      </w:tr>
      <w:tr w:rsidR="00EE53F3" w:rsidRPr="00CA1112">
        <w:tc>
          <w:tcPr>
            <w:tcW w:w="576" w:type="dxa"/>
            <w:vMerge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E53F3" w:rsidRPr="00CA1112" w:rsidRDefault="00033CA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EE53F3" w:rsidRPr="00CA1112" w:rsidRDefault="00EE53F3" w:rsidP="0003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03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1" w:type="dxa"/>
          </w:tcPr>
          <w:p w:rsidR="00EE53F3" w:rsidRPr="00CA1112" w:rsidRDefault="00EE53F3" w:rsidP="0003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3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EE53F3" w:rsidRPr="00CA1112" w:rsidRDefault="00EE53F3" w:rsidP="0003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3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4" w:type="dxa"/>
            <w:vMerge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10421" w:type="dxa"/>
            <w:gridSpan w:val="7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Организация и содержание сетей уличного освещения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381" w:type="dxa"/>
          </w:tcPr>
          <w:p w:rsidR="00EE53F3" w:rsidRPr="00CA1112" w:rsidRDefault="0004352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EE53F3" w:rsidRPr="00CA1112" w:rsidRDefault="00043528" w:rsidP="0004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1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1" w:type="dxa"/>
          </w:tcPr>
          <w:p w:rsidR="00EE53F3" w:rsidRPr="00CA1112" w:rsidRDefault="00895021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8" w:type="dxa"/>
          </w:tcPr>
          <w:p w:rsidR="00EE53F3" w:rsidRPr="00CA1112" w:rsidRDefault="00895021" w:rsidP="0003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:rsidR="00EE53F3" w:rsidRPr="00CA1112" w:rsidRDefault="00033CA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Чуровское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381" w:type="dxa"/>
          </w:tcPr>
          <w:p w:rsidR="00EE53F3" w:rsidRPr="00CA1112" w:rsidRDefault="00043528" w:rsidP="002D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EE53F3" w:rsidRPr="00CA1112" w:rsidRDefault="00895021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71" w:type="dxa"/>
          </w:tcPr>
          <w:p w:rsidR="00EE53F3" w:rsidRPr="00CA1112" w:rsidRDefault="00895021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68" w:type="dxa"/>
          </w:tcPr>
          <w:p w:rsidR="00EE53F3" w:rsidRPr="00CA1112" w:rsidRDefault="00895021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64" w:type="dxa"/>
          </w:tcPr>
          <w:p w:rsidR="00EE53F3" w:rsidRPr="00CA1112" w:rsidRDefault="00895021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Чуровское</w:t>
            </w: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381" w:type="dxa"/>
          </w:tcPr>
          <w:p w:rsidR="00EE53F3" w:rsidRPr="00CA1112" w:rsidRDefault="00043528" w:rsidP="002D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EE53F3" w:rsidRPr="00CA1112" w:rsidRDefault="00895021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1" w:type="dxa"/>
          </w:tcPr>
          <w:p w:rsidR="00EE53F3" w:rsidRPr="00CA1112" w:rsidRDefault="00895021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68" w:type="dxa"/>
          </w:tcPr>
          <w:p w:rsidR="00EE53F3" w:rsidRPr="00CA1112" w:rsidRDefault="00895021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10421" w:type="dxa"/>
            <w:gridSpan w:val="7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2.Организация и содержание объектов озеленения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64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Чуровское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1381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6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1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8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64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Чуровское </w:t>
            </w: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381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6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1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8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10421" w:type="dxa"/>
            <w:gridSpan w:val="7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и содержание мест захоронения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381" w:type="dxa"/>
          </w:tcPr>
          <w:p w:rsidR="00EE53F3" w:rsidRPr="00CA1112" w:rsidRDefault="00EE53F3" w:rsidP="009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8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64" w:type="dxa"/>
          </w:tcPr>
          <w:p w:rsidR="00EE53F3" w:rsidRPr="00CA1112" w:rsidRDefault="00EE53F3" w:rsidP="009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  <w:r w:rsidR="009A2338">
              <w:rPr>
                <w:rFonts w:ascii="Times New Roman" w:hAnsi="Times New Roman" w:cs="Times New Roman"/>
                <w:sz w:val="24"/>
                <w:szCs w:val="24"/>
              </w:rPr>
              <w:t xml:space="preserve"> Чуровское</w:t>
            </w: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381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EE53F3" w:rsidRPr="00CA1112" w:rsidRDefault="00EE53F3" w:rsidP="009A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8" w:type="dxa"/>
          </w:tcPr>
          <w:p w:rsidR="00EE53F3" w:rsidRPr="00CA1112" w:rsidRDefault="009A233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10421" w:type="dxa"/>
            <w:gridSpan w:val="7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Организация и содержание прочих объектов благоустройства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381" w:type="dxa"/>
          </w:tcPr>
          <w:p w:rsidR="00EE53F3" w:rsidRPr="00CA1112" w:rsidRDefault="00EB51C7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6" w:type="dxa"/>
          </w:tcPr>
          <w:p w:rsidR="00EE53F3" w:rsidRPr="00CA1112" w:rsidRDefault="005422FE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1" w:type="dxa"/>
          </w:tcPr>
          <w:p w:rsidR="00EE53F3" w:rsidRPr="00CA1112" w:rsidRDefault="005422FE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68" w:type="dxa"/>
          </w:tcPr>
          <w:p w:rsidR="00EE53F3" w:rsidRPr="00CA1112" w:rsidRDefault="005422FE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:rsidR="00EE53F3" w:rsidRPr="00CA1112" w:rsidRDefault="00EE53F3" w:rsidP="005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  <w:r w:rsidR="005422FE">
              <w:rPr>
                <w:rFonts w:ascii="Times New Roman" w:hAnsi="Times New Roman" w:cs="Times New Roman"/>
                <w:sz w:val="24"/>
                <w:szCs w:val="24"/>
              </w:rPr>
              <w:t xml:space="preserve"> Чуровское</w:t>
            </w: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381" w:type="dxa"/>
          </w:tcPr>
          <w:p w:rsidR="00EE53F3" w:rsidRPr="00CA1112" w:rsidRDefault="00EB51C7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6" w:type="dxa"/>
          </w:tcPr>
          <w:p w:rsidR="00EE53F3" w:rsidRPr="00CA1112" w:rsidRDefault="005422FE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1" w:type="dxa"/>
          </w:tcPr>
          <w:p w:rsidR="00EE53F3" w:rsidRPr="00CA1112" w:rsidRDefault="005422FE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68" w:type="dxa"/>
          </w:tcPr>
          <w:p w:rsidR="00EE53F3" w:rsidRPr="00CA1112" w:rsidRDefault="005422FE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E53F3" w:rsidRPr="00CA11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381" w:type="dxa"/>
          </w:tcPr>
          <w:p w:rsidR="00EE53F3" w:rsidRPr="00CA1112" w:rsidRDefault="005422FE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</w:t>
            </w:r>
            <w:r w:rsidR="00EE53F3"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76" w:type="dxa"/>
          </w:tcPr>
          <w:p w:rsidR="00EE53F3" w:rsidRPr="00CA1112" w:rsidRDefault="005422FE" w:rsidP="0054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  <w:r w:rsidR="00EE53F3"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71" w:type="dxa"/>
          </w:tcPr>
          <w:p w:rsidR="00EE53F3" w:rsidRPr="00CA1112" w:rsidRDefault="005422FE" w:rsidP="0054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  <w:r w:rsidR="00EE53F3"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68" w:type="dxa"/>
          </w:tcPr>
          <w:p w:rsidR="00EE53F3" w:rsidRPr="00CA1112" w:rsidRDefault="005422FE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E53F3"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F3" w:rsidRPr="00C43D3F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  <w:sectPr w:rsidR="00EE53F3" w:rsidRPr="00C43D3F" w:rsidSect="00C239DF">
          <w:pgSz w:w="11906" w:h="16838"/>
          <w:pgMar w:top="709" w:right="567" w:bottom="284" w:left="1134" w:header="720" w:footer="720" w:gutter="0"/>
          <w:cols w:space="720"/>
        </w:sectPr>
      </w:pPr>
    </w:p>
    <w:p w:rsidR="00EE53F3" w:rsidRDefault="00EE53F3" w:rsidP="00847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D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E53F3" w:rsidRDefault="00EE53F3" w:rsidP="00847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3F3" w:rsidRDefault="00EE53F3" w:rsidP="00847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  к целевой программе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68A" w:rsidRDefault="00EE53F3" w:rsidP="00CF2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F2D2C">
        <w:rPr>
          <w:rFonts w:ascii="Times New Roman" w:hAnsi="Times New Roman" w:cs="Times New Roman"/>
          <w:sz w:val="24"/>
          <w:szCs w:val="24"/>
        </w:rPr>
        <w:t xml:space="preserve">                 «Благоустройство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F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F3" w:rsidRPr="0084779A" w:rsidRDefault="0068668A" w:rsidP="00CF2D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F2D2C">
        <w:rPr>
          <w:rFonts w:ascii="Times New Roman" w:hAnsi="Times New Roman" w:cs="Times New Roman"/>
          <w:sz w:val="24"/>
          <w:szCs w:val="24"/>
        </w:rPr>
        <w:t>Чуровское</w:t>
      </w:r>
      <w:r w:rsidR="00EE53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E53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E53F3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53F3">
        <w:rPr>
          <w:rFonts w:ascii="Times New Roman" w:hAnsi="Times New Roman" w:cs="Times New Roman"/>
          <w:sz w:val="24"/>
          <w:szCs w:val="24"/>
        </w:rPr>
        <w:t xml:space="preserve"> годы»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EE53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ПРОВ</w:t>
      </w:r>
      <w:r w:rsidR="00EE53F3" w:rsidRPr="0084779A">
        <w:rPr>
          <w:rFonts w:ascii="Times New Roman" w:hAnsi="Times New Roman" w:cs="Times New Roman"/>
          <w:b/>
          <w:bCs/>
          <w:sz w:val="28"/>
          <w:szCs w:val="28"/>
        </w:rPr>
        <w:t>ЕДЕНИЯ ОЦЕНКИ ЭФФЕКТИВНОСТИ РЕАЛИЗАЦИИ</w:t>
      </w:r>
    </w:p>
    <w:p w:rsidR="00EE53F3" w:rsidRPr="0084779A" w:rsidRDefault="00EE53F3" w:rsidP="00847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EE53F3" w:rsidRPr="0084779A" w:rsidRDefault="00EE53F3" w:rsidP="00847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84779A" w:rsidRDefault="00EE53F3" w:rsidP="0084779A">
      <w:pPr>
        <w:numPr>
          <w:ilvl w:val="0"/>
          <w:numId w:val="4"/>
        </w:numPr>
        <w:tabs>
          <w:tab w:val="num" w:pos="-3420"/>
          <w:tab w:val="num" w:pos="993"/>
        </w:tabs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путем сопоставления степени достижения целей и решения задач подпрограмм муниципальной программы (далее – подпрограмма) и муниципальной программы в целом и степени соответствия запланированному уровню расходов и эффективности использования средств бюджета поселения. </w:t>
      </w:r>
    </w:p>
    <w:p w:rsidR="00EE53F3" w:rsidRPr="0084779A" w:rsidRDefault="00EE53F3" w:rsidP="0084779A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EE53F3" w:rsidRPr="0084779A" w:rsidRDefault="00EE53F3" w:rsidP="0084779A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 </w:t>
      </w:r>
    </w:p>
    <w:p w:rsidR="00EE53F3" w:rsidRPr="0084779A" w:rsidRDefault="00EE53F3" w:rsidP="0084779A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84779A">
        <w:rPr>
          <w:color w:val="auto"/>
          <w:position w:val="-24"/>
          <w:sz w:val="28"/>
          <w:szCs w:val="28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0.75pt" o:ole="">
            <v:imagedata r:id="rId6" o:title=""/>
          </v:shape>
          <o:OLEObject Type="Embed" ProgID="Equation.3" ShapeID="_x0000_i1025" DrawAspect="Content" ObjectID="_1536663470" r:id="rId7"/>
        </w:object>
      </w:r>
      <w:r w:rsidRPr="0084779A">
        <w:rPr>
          <w:color w:val="auto"/>
          <w:sz w:val="28"/>
          <w:szCs w:val="28"/>
        </w:rPr>
        <w:t>, где:</w:t>
      </w:r>
    </w:p>
    <w:p w:rsidR="00EE53F3" w:rsidRPr="00280A04" w:rsidRDefault="00EE53F3" w:rsidP="0084779A">
      <w:pPr>
        <w:pStyle w:val="Default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ПДЦ</w:t>
      </w:r>
      <w:r w:rsidRPr="00280A04">
        <w:rPr>
          <w:rFonts w:ascii="Times New Roman" w:hAnsi="Times New Roman"/>
          <w:i/>
          <w:iCs/>
          <w:color w:val="auto"/>
          <w:sz w:val="28"/>
          <w:szCs w:val="28"/>
          <w:vertAlign w:val="superscript"/>
        </w:rPr>
        <w:t>Общ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– значение показателя (индикатора) степени достижения целей и решения задач муниципальной программы в целом;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п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– число показателей (индикаторов) достижения целей и решения задач муниципальной 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4"/>
          <w:sz w:val="28"/>
          <w:szCs w:val="28"/>
        </w:rPr>
        <w:object w:dxaOrig="660" w:dyaOrig="440">
          <v:shape id="_x0000_i1026" type="#_x0000_t75" style="width:33pt;height:21.75pt" o:ole="">
            <v:imagedata r:id="rId8" o:title=""/>
          </v:shape>
          <o:OLEObject Type="Embed" ProgID="Equation.3" ShapeID="_x0000_i1026" DrawAspect="Content" ObjectID="_1536663471" r:id="rId9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>– соотношение фактического и планового значения k-го показателя (индикатора) достижения целей и решения задач муниципальной программы;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280A0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80A04">
        <w:rPr>
          <w:rFonts w:ascii="Times New Roman" w:hAnsi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4"/>
          <w:sz w:val="28"/>
          <w:szCs w:val="28"/>
        </w:rPr>
        <w:object w:dxaOrig="660" w:dyaOrig="440">
          <v:shape id="_x0000_i1027" type="#_x0000_t75" style="width:33pt;height:21.75pt" o:ole="">
            <v:imagedata r:id="rId8" o:title=""/>
          </v:shape>
          <o:OLEObject Type="Embed" ProgID="Equation.3" ShapeID="_x0000_i1027" DrawAspect="Content" ObjectID="_1536663472" r:id="rId10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>– соотношение планового и фактического значения k-го показателя (индикатора) достижения целей и решения задач муниципальной программы.</w:t>
      </w:r>
    </w:p>
    <w:p w:rsidR="00EE53F3" w:rsidRPr="00280A04" w:rsidRDefault="00EE53F3" w:rsidP="0084779A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z w:val="28"/>
          <w:szCs w:val="28"/>
        </w:rPr>
        <w:t xml:space="preserve">Оценка степени достижения целей и решения задач подпрограмм муниципальной программы осуществляется на основании показателей (индикаторов) эффективности программы и рассчитывается по формуле: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24"/>
          <w:sz w:val="28"/>
          <w:szCs w:val="28"/>
        </w:rPr>
        <w:object w:dxaOrig="2640" w:dyaOrig="620">
          <v:shape id="_x0000_i1028" type="#_x0000_t75" style="width:132pt;height:30.75pt" o:ole="">
            <v:imagedata r:id="rId11" o:title=""/>
          </v:shape>
          <o:OLEObject Type="Embed" ProgID="Equation.3" ShapeID="_x0000_i1028" DrawAspect="Content" ObjectID="_1536663473" r:id="rId12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>, где: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8"/>
          <w:sz w:val="28"/>
          <w:szCs w:val="28"/>
        </w:rPr>
        <w:object w:dxaOrig="1080" w:dyaOrig="600">
          <v:shape id="_x0000_i1029" type="#_x0000_t75" style="width:54pt;height:30pt" o:ole="">
            <v:imagedata r:id="rId13" o:title=""/>
          </v:shape>
          <o:OLEObject Type="Embed" ProgID="Equation.3" ShapeID="_x0000_i1029" DrawAspect="Content" ObjectID="_1536663474" r:id="rId14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– значение показателя степени достижения целей и решения задач i-й подпрограммы;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ni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– число показателей (индикаторов) i-й подпрограммы;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EE53F3" w:rsidRPr="00280A04" w:rsidRDefault="00EE53F3" w:rsidP="0084779A">
      <w:pPr>
        <w:pStyle w:val="Default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4"/>
          <w:sz w:val="28"/>
          <w:szCs w:val="28"/>
        </w:rPr>
        <w:object w:dxaOrig="600" w:dyaOrig="440">
          <v:shape id="_x0000_i1030" type="#_x0000_t75" style="width:30pt;height:21.75pt" o:ole="">
            <v:imagedata r:id="rId15" o:title=""/>
          </v:shape>
          <o:OLEObject Type="Embed" ProgID="Equation.3" ShapeID="_x0000_i1030" DrawAspect="Content" ObjectID="_1536663475" r:id="rId16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– соотношение фактического и планового значения k-го показателя (индикатора) достижения целей и решения задач i-й подпрограммы;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280A04">
        <w:rPr>
          <w:rFonts w:ascii="Times New Roman" w:hAnsi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EE53F3" w:rsidRPr="00280A04" w:rsidRDefault="00EE53F3" w:rsidP="0084779A">
      <w:pPr>
        <w:pStyle w:val="Default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4"/>
          <w:sz w:val="28"/>
          <w:szCs w:val="28"/>
        </w:rPr>
        <w:object w:dxaOrig="600" w:dyaOrig="440">
          <v:shape id="_x0000_i1031" type="#_x0000_t75" style="width:30pt;height:21.75pt" o:ole="">
            <v:imagedata r:id="rId15" o:title=""/>
          </v:shape>
          <o:OLEObject Type="Embed" ProgID="Equation.3" ShapeID="_x0000_i1031" DrawAspect="Content" ObjectID="_1536663476" r:id="rId17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>– соотношение планового и фактического значения k-го показателя (индикатора) достижения целей и решения задач i-й подпрограммы.</w:t>
      </w:r>
    </w:p>
    <w:p w:rsidR="00EE53F3" w:rsidRPr="00280A04" w:rsidRDefault="00EE53F3" w:rsidP="0084779A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поселения рассчитывается по формуле: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32"/>
          <w:sz w:val="28"/>
          <w:szCs w:val="28"/>
          <w:lang w:val="en-US"/>
        </w:rPr>
        <w:object w:dxaOrig="1480" w:dyaOrig="760">
          <v:shape id="_x0000_i1032" type="#_x0000_t75" style="width:74.25pt;height:38.25pt" o:ole="">
            <v:imagedata r:id="rId18" o:title=""/>
          </v:shape>
          <o:OLEObject Type="Embed" ProgID="Equation.3" ShapeID="_x0000_i1032" DrawAspect="Content" ObjectID="_1536663477" r:id="rId19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, где: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 xml:space="preserve">ЭИС – </w:t>
      </w:r>
      <w:r w:rsidRPr="00280A04">
        <w:rPr>
          <w:rFonts w:ascii="Times New Roman" w:hAnsi="Times New Roman"/>
          <w:color w:val="auto"/>
          <w:sz w:val="28"/>
          <w:szCs w:val="28"/>
        </w:rPr>
        <w:t>значение</w:t>
      </w: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280A04">
        <w:rPr>
          <w:rFonts w:ascii="Times New Roman" w:hAnsi="Times New Roman"/>
          <w:color w:val="auto"/>
          <w:sz w:val="28"/>
          <w:szCs w:val="28"/>
        </w:rPr>
        <w:t>степени соответствия уровню затрат и эффективности использования средств бюджета поселения;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З</w:t>
      </w:r>
      <w:r w:rsidRPr="00280A04">
        <w:rPr>
          <w:rFonts w:ascii="Times New Roman" w:hAnsi="Times New Roman"/>
          <w:i/>
          <w:iCs/>
          <w:color w:val="auto"/>
          <w:sz w:val="28"/>
          <w:szCs w:val="28"/>
          <w:vertAlign w:val="superscript"/>
        </w:rPr>
        <w:t xml:space="preserve">Б 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– объем средств, утвержденный в бюджете поселения на реализацию 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З</w:t>
      </w:r>
      <w:r w:rsidRPr="00280A04">
        <w:rPr>
          <w:rFonts w:ascii="Times New Roman" w:hAnsi="Times New Roman"/>
          <w:i/>
          <w:iCs/>
          <w:color w:val="auto"/>
          <w:sz w:val="28"/>
          <w:szCs w:val="28"/>
          <w:vertAlign w:val="superscript"/>
        </w:rPr>
        <w:t>Ф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- фактический объем средств бюджета поселения, направленный на реализацию программы. </w:t>
      </w:r>
    </w:p>
    <w:p w:rsidR="00EE53F3" w:rsidRPr="00280A04" w:rsidRDefault="00EE53F3" w:rsidP="0084779A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z w:val="28"/>
          <w:szCs w:val="28"/>
        </w:rPr>
        <w:t xml:space="preserve">Общая эффективность муниципальной программы определяется по формуле: </w:t>
      </w:r>
    </w:p>
    <w:p w:rsidR="00EE53F3" w:rsidRPr="00280A04" w:rsidRDefault="00EE53F3" w:rsidP="008477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0A04">
        <w:rPr>
          <w:rFonts w:ascii="Times New Roman" w:hAnsi="Times New Roman" w:cs="Times New Roman"/>
          <w:position w:val="-24"/>
          <w:sz w:val="28"/>
          <w:szCs w:val="28"/>
        </w:rPr>
        <w:object w:dxaOrig="4560" w:dyaOrig="1060">
          <v:shape id="_x0000_i1033" type="#_x0000_t75" style="width:228pt;height:53.25pt" o:ole="">
            <v:imagedata r:id="rId20" o:title=""/>
          </v:shape>
          <o:OLEObject Type="Embed" ProgID="Equation.3" ShapeID="_x0000_i1033" DrawAspect="Content" ObjectID="_1536663478" r:id="rId21"/>
        </w:object>
      </w:r>
      <w:r w:rsidRPr="00280A04">
        <w:rPr>
          <w:rFonts w:ascii="Times New Roman" w:hAnsi="Times New Roman" w:cs="Times New Roman"/>
          <w:sz w:val="28"/>
          <w:szCs w:val="28"/>
        </w:rPr>
        <w:t>, где:</w:t>
      </w:r>
    </w:p>
    <w:p w:rsidR="00EE53F3" w:rsidRPr="00280A04" w:rsidRDefault="00EE53F3" w:rsidP="0084779A">
      <w:pPr>
        <w:pStyle w:val="Default"/>
        <w:spacing w:after="65"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ПР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– общая эффективность и результативность муниципальной программы;</w:t>
      </w:r>
    </w:p>
    <w:p w:rsidR="00EE53F3" w:rsidRPr="00280A04" w:rsidRDefault="00EE53F3" w:rsidP="0084779A">
      <w:pPr>
        <w:pStyle w:val="Default"/>
        <w:spacing w:after="65"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М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– число подпрограмм муниципальной программы. </w:t>
      </w:r>
    </w:p>
    <w:p w:rsidR="00EE53F3" w:rsidRPr="0084779A" w:rsidRDefault="00EE53F3" w:rsidP="0084779A">
      <w:pPr>
        <w:numPr>
          <w:ilvl w:val="0"/>
          <w:numId w:val="4"/>
        </w:numPr>
        <w:tabs>
          <w:tab w:val="clear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Степень общей эффективности реализации муниципальной программы устанавливается согласно следующим интервалам значений показателя</w:t>
      </w:r>
      <w:r w:rsidRPr="0084779A">
        <w:rPr>
          <w:rFonts w:ascii="Times New Roman" w:hAnsi="Times New Roman" w:cs="Times New Roman"/>
          <w:i/>
          <w:iCs/>
          <w:sz w:val="28"/>
          <w:szCs w:val="28"/>
        </w:rPr>
        <w:t xml:space="preserve"> ПР</w:t>
      </w:r>
      <w:r w:rsidRPr="0084779A">
        <w:rPr>
          <w:rFonts w:ascii="Times New Roman" w:hAnsi="Times New Roman" w:cs="Times New Roman"/>
          <w:sz w:val="28"/>
          <w:szCs w:val="28"/>
        </w:rPr>
        <w:t>:</w:t>
      </w:r>
    </w:p>
    <w:p w:rsidR="00EE53F3" w:rsidRPr="0084779A" w:rsidRDefault="00EE53F3" w:rsidP="0084779A">
      <w:pPr>
        <w:tabs>
          <w:tab w:val="left" w:pos="7785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600"/>
      </w:tblGrid>
      <w:tr w:rsidR="00EE53F3" w:rsidRPr="00CA1112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  <w:r w:rsidRPr="00CA1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</w:t>
            </w:r>
          </w:p>
        </w:tc>
      </w:tr>
      <w:tr w:rsidR="00EE53F3" w:rsidRPr="00CA1112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эффективна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1,90 и более</w:t>
            </w:r>
          </w:p>
        </w:tc>
      </w:tr>
      <w:tr w:rsidR="00EE53F3" w:rsidRPr="00CA1112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частично эффективна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от 1,90 до 1,75</w:t>
            </w:r>
          </w:p>
        </w:tc>
      </w:tr>
      <w:tr w:rsidR="00EE53F3" w:rsidRPr="00CA1112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неэффективна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менее 1,75</w:t>
            </w:r>
          </w:p>
        </w:tc>
      </w:tr>
    </w:tbl>
    <w:p w:rsidR="00EE53F3" w:rsidRPr="00075C3C" w:rsidRDefault="00EE53F3" w:rsidP="0084779A">
      <w:pPr>
        <w:widowControl w:val="0"/>
        <w:autoSpaceDE w:val="0"/>
        <w:autoSpaceDN w:val="0"/>
        <w:adjustRightInd w:val="0"/>
        <w:jc w:val="both"/>
      </w:pPr>
    </w:p>
    <w:p w:rsidR="00EE53F3" w:rsidRPr="00075C3C" w:rsidRDefault="00EE53F3" w:rsidP="0084779A"/>
    <w:p w:rsidR="00EE53F3" w:rsidRPr="0084779A" w:rsidRDefault="00EE53F3" w:rsidP="007C62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53F3" w:rsidRPr="0084779A" w:rsidSect="008477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674"/>
    <w:multiLevelType w:val="hybridMultilevel"/>
    <w:tmpl w:val="11B0133A"/>
    <w:lvl w:ilvl="0" w:tplc="DE3AF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DF8"/>
    <w:rsid w:val="00033CA3"/>
    <w:rsid w:val="00043528"/>
    <w:rsid w:val="00060DF8"/>
    <w:rsid w:val="00075C3C"/>
    <w:rsid w:val="000925D0"/>
    <w:rsid w:val="000B188E"/>
    <w:rsid w:val="000D0232"/>
    <w:rsid w:val="000E437A"/>
    <w:rsid w:val="000F5CD4"/>
    <w:rsid w:val="001A03D7"/>
    <w:rsid w:val="001C591E"/>
    <w:rsid w:val="00253919"/>
    <w:rsid w:val="00265EDB"/>
    <w:rsid w:val="00280A04"/>
    <w:rsid w:val="00295D93"/>
    <w:rsid w:val="002D0AFE"/>
    <w:rsid w:val="002D1DC4"/>
    <w:rsid w:val="002F1D25"/>
    <w:rsid w:val="003073E8"/>
    <w:rsid w:val="0032061D"/>
    <w:rsid w:val="003719D3"/>
    <w:rsid w:val="003879DF"/>
    <w:rsid w:val="003B0CC4"/>
    <w:rsid w:val="004106C0"/>
    <w:rsid w:val="004147D2"/>
    <w:rsid w:val="00447A2F"/>
    <w:rsid w:val="004C666D"/>
    <w:rsid w:val="004D2982"/>
    <w:rsid w:val="005422FE"/>
    <w:rsid w:val="00593FEB"/>
    <w:rsid w:val="005B5620"/>
    <w:rsid w:val="0060129E"/>
    <w:rsid w:val="00633DA4"/>
    <w:rsid w:val="0068668A"/>
    <w:rsid w:val="00715313"/>
    <w:rsid w:val="00735E29"/>
    <w:rsid w:val="00775E5E"/>
    <w:rsid w:val="007C628B"/>
    <w:rsid w:val="00813155"/>
    <w:rsid w:val="0082251C"/>
    <w:rsid w:val="0084779A"/>
    <w:rsid w:val="00867BC8"/>
    <w:rsid w:val="008869C4"/>
    <w:rsid w:val="00895021"/>
    <w:rsid w:val="008A47AC"/>
    <w:rsid w:val="008D17A2"/>
    <w:rsid w:val="008E6825"/>
    <w:rsid w:val="00912087"/>
    <w:rsid w:val="0095052F"/>
    <w:rsid w:val="009A2338"/>
    <w:rsid w:val="009B703B"/>
    <w:rsid w:val="00A0353A"/>
    <w:rsid w:val="00A87583"/>
    <w:rsid w:val="00AB4D3C"/>
    <w:rsid w:val="00AC6F6A"/>
    <w:rsid w:val="00B160D7"/>
    <w:rsid w:val="00B4451C"/>
    <w:rsid w:val="00B6662F"/>
    <w:rsid w:val="00B81369"/>
    <w:rsid w:val="00C239DF"/>
    <w:rsid w:val="00C43D3F"/>
    <w:rsid w:val="00C5792D"/>
    <w:rsid w:val="00C94843"/>
    <w:rsid w:val="00CA1112"/>
    <w:rsid w:val="00CF2D2C"/>
    <w:rsid w:val="00D82641"/>
    <w:rsid w:val="00DB3F52"/>
    <w:rsid w:val="00DC511B"/>
    <w:rsid w:val="00DD500B"/>
    <w:rsid w:val="00EB51C7"/>
    <w:rsid w:val="00EC5DC8"/>
    <w:rsid w:val="00EE4A80"/>
    <w:rsid w:val="00EE53F3"/>
    <w:rsid w:val="00F25A71"/>
    <w:rsid w:val="00F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0DF8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60DF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060DF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060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60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C43D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4779A"/>
    <w:pPr>
      <w:autoSpaceDE w:val="0"/>
      <w:autoSpaceDN w:val="0"/>
      <w:adjustRightInd w:val="0"/>
      <w:jc w:val="righ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cp:lastPrinted>2015-12-01T06:38:00Z</cp:lastPrinted>
  <dcterms:created xsi:type="dcterms:W3CDTF">2015-10-12T06:38:00Z</dcterms:created>
  <dcterms:modified xsi:type="dcterms:W3CDTF">2016-09-29T11:11:00Z</dcterms:modified>
</cp:coreProperties>
</file>